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480" w:line="270" w:lineRule="auto"/>
        <w:rPr>
          <w:rFonts w:ascii="Calibri" w:cs="Calibri" w:eastAsia="Calibri" w:hAnsi="Calibri"/>
          <w:b w:val="1"/>
          <w:sz w:val="46"/>
          <w:szCs w:val="46"/>
        </w:rPr>
      </w:pPr>
      <w:bookmarkStart w:colFirst="0" w:colLast="0" w:name="_t3txycw1vcb0" w:id="0"/>
      <w:bookmarkEnd w:id="0"/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0"/>
        </w:rPr>
        <w:t xml:space="preserve">Н</w:t>
      </w: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0"/>
        </w:rPr>
        <w:t xml:space="preserve">овые правила стандартов и технологий по паролям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Переводчик статьи: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Екатерина Мартиросян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ONLINE-MEDIA.RU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Редактор статьи: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Раиса Гибнер,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ONLINE-MEDIA.RU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Ссылка на статью: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тут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и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Веб-сайт NIST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Смотрим «Руководство по цифровой аутентификации».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статье</w:t>
      </w:r>
      <w:hyperlink r:id="rId11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«Как безопасно хранить пароли ваших пользователей»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рассказывается про хэши.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Прочитать полностью статью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«How to»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Подробнее про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взлом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SS7.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Каким образом злоумышленник может перенести чей-то номер телефона на новую SIM-карту читать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тут.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Почитать про случай, связанный со взломом Adobe можно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здесь.</w:t>
        </w:r>
      </w:hyperlink>
      <w:r w:rsidDel="00000000" w:rsidR="00000000" w:rsidRPr="00000000">
        <w:rPr>
          <w:rtl w:val="0"/>
        </w:rPr>
      </w:r>
    </w:p>
    <w:sectPr>
      <w:head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76" w:lineRule="auto"/>
      <w:ind w:right="-615"/>
      <w:jc w:val="both"/>
      <w:rPr>
        <w:rFonts w:ascii="Roboto" w:cs="Roboto" w:eastAsia="Roboto" w:hAnsi="Roboto"/>
        <w:sz w:val="20"/>
        <w:szCs w:val="20"/>
      </w:rPr>
    </w:pPr>
    <w:hyperlink r:id="rId1">
      <w:r w:rsidDel="00000000" w:rsidR="00000000" w:rsidRPr="00000000">
        <w:rPr>
          <w:rFonts w:ascii="Raleway" w:cs="Raleway" w:eastAsia="Raleway" w:hAnsi="Raleway"/>
          <w:b w:val="1"/>
          <w:color w:val="abc300"/>
          <w:sz w:val="20"/>
          <w:szCs w:val="20"/>
          <w:rtl w:val="0"/>
        </w:rPr>
        <w:t xml:space="preserve">ON</w:t>
      </w:r>
    </w:hyperlink>
    <w:hyperlink r:id="rId2"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LINE-MEDIA</w:t>
      </w:r>
    </w:hyperlink>
    <w:r w:rsidDel="00000000" w:rsidR="00000000" w:rsidRPr="00000000">
      <w:rPr>
        <w:rFonts w:ascii="Raleway" w:cs="Raleway" w:eastAsia="Raleway" w:hAnsi="Raleway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Raleway" w:cs="Raleway" w:eastAsia="Raleway" w:hAnsi="Raleway"/>
        <w:b w:val="1"/>
        <w:sz w:val="24"/>
        <w:szCs w:val="24"/>
        <w:rtl w:val="0"/>
      </w:rPr>
      <w:t xml:space="preserve">                                                                                                     </w:t>
    </w:r>
    <w:r w:rsidDel="00000000" w:rsidR="00000000" w:rsidRPr="00000000">
      <w:rPr>
        <w:rFonts w:ascii="Raleway" w:cs="Raleway" w:eastAsia="Raleway" w:hAnsi="Raleway"/>
        <w:b w:val="1"/>
        <w:sz w:val="20"/>
        <w:szCs w:val="20"/>
        <w:rtl w:val="0"/>
      </w:rPr>
      <w:t xml:space="preserve">               </w:t>
    </w:r>
    <w:r w:rsidDel="00000000" w:rsidR="00000000" w:rsidRPr="00000000">
      <w:rPr>
        <w:rFonts w:ascii="Roboto" w:cs="Roboto" w:eastAsia="Roboto" w:hAnsi="Roboto"/>
        <w:sz w:val="20"/>
        <w:szCs w:val="20"/>
        <w:rtl w:val="0"/>
      </w:rPr>
      <w:t xml:space="preserve">8 (800) 201-99-21</w:t>
    </w:r>
  </w:p>
  <w:p w:rsidR="00000000" w:rsidDel="00000000" w:rsidP="00000000" w:rsidRDefault="00000000" w:rsidRPr="00000000" w14:paraId="00000012">
    <w:pPr>
      <w:spacing w:line="276" w:lineRule="auto"/>
      <w:ind w:right="-615"/>
      <w:jc w:val="right"/>
      <w:rPr/>
    </w:pPr>
    <w:r w:rsidDel="00000000" w:rsidR="00000000" w:rsidRPr="00000000">
      <w:pict>
        <v:rect style="width:0.0pt;height:1.5pt" o:hr="t" o:hrstd="t" o:hralign="center" fillcolor="#A0A0A0" stroked="f"/>
      </w:pict>
    </w:r>
    <w:hyperlink r:id="rId3"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online-media.ru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akedsecurity.sophos.com/2013/11/20/serious-security-how-to-store-your-users-passwords-safely/" TargetMode="External"/><Relationship Id="rId10" Type="http://schemas.openxmlformats.org/officeDocument/2006/relationships/hyperlink" Target="https://pages.nist.gov/800-63-3/" TargetMode="External"/><Relationship Id="rId13" Type="http://schemas.openxmlformats.org/officeDocument/2006/relationships/hyperlink" Target="https://nakedsecurity.sophos.com/2013/11/20/serious-security-how-to-store-your-users-passwords-safely/" TargetMode="External"/><Relationship Id="rId12" Type="http://schemas.openxmlformats.org/officeDocument/2006/relationships/hyperlink" Target="https://nakedsecurity.sophos.com/2013/11/20/serious-security-how-to-store-your-users-passwords-safel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usnistgov/800-63-3" TargetMode="External"/><Relationship Id="rId15" Type="http://schemas.openxmlformats.org/officeDocument/2006/relationships/hyperlink" Target="https://www.theguardian.com/technology/2016/apr/19/ss7-hack-explained-mobile-phone-vulnerability-snooping-texts-calls" TargetMode="External"/><Relationship Id="rId14" Type="http://schemas.openxmlformats.org/officeDocument/2006/relationships/hyperlink" Target="https://www.theguardian.com/technology/2016/apr/19/ss7-hack-explained-mobile-phone-vulnerability-snooping-texts-calls" TargetMode="External"/><Relationship Id="rId17" Type="http://schemas.openxmlformats.org/officeDocument/2006/relationships/hyperlink" Target="https://nakedsecurity.sophos.com/2013/11/04/anatomy-of-a-password-disaster-adobes-giant-sized-cryptographic-blunder/" TargetMode="External"/><Relationship Id="rId16" Type="http://schemas.openxmlformats.org/officeDocument/2006/relationships/hyperlink" Target="https://nakedsecurity.sophos.com/2016/06/14/deray-mckessons-twitter-account-hacked-with-just-his-name-and-four-digits/" TargetMode="External"/><Relationship Id="rId5" Type="http://schemas.openxmlformats.org/officeDocument/2006/relationships/styles" Target="styles.xml"/><Relationship Id="rId6" Type="http://schemas.openxmlformats.org/officeDocument/2006/relationships/hyperlink" Target="https://online-media.ru/company/nashi-eksperty/ekaterina-martirosyan/" TargetMode="External"/><Relationship Id="rId18" Type="http://schemas.openxmlformats.org/officeDocument/2006/relationships/header" Target="header1.xml"/><Relationship Id="rId7" Type="http://schemas.openxmlformats.org/officeDocument/2006/relationships/hyperlink" Target="https://online-media.ru/company/nashi-eksperty/raisa-gibner/" TargetMode="External"/><Relationship Id="rId8" Type="http://schemas.openxmlformats.org/officeDocument/2006/relationships/hyperlink" Target="https://online-media.ru/blog/novye-pravila-standartov-i-tehnologij-po-parolya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online-media.ru/" TargetMode="External"/><Relationship Id="rId2" Type="http://schemas.openxmlformats.org/officeDocument/2006/relationships/hyperlink" Target="https://online-media.ru/" TargetMode="External"/><Relationship Id="rId3" Type="http://schemas.openxmlformats.org/officeDocument/2006/relationships/hyperlink" Target="https://online-m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